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BB" w:rsidRDefault="00597BBB" w:rsidP="00AB570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597BBB" w:rsidRPr="00153679" w:rsidRDefault="00597BBB" w:rsidP="00AB570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153679">
        <w:rPr>
          <w:rFonts w:ascii="Times New Roman" w:hAnsi="Times New Roman"/>
          <w:b/>
          <w:bCs/>
          <w:sz w:val="24"/>
          <w:szCs w:val="24"/>
        </w:rPr>
        <w:t>Zadanie Nr</w:t>
      </w:r>
      <w:r>
        <w:rPr>
          <w:rFonts w:ascii="Times New Roman" w:hAnsi="Times New Roman"/>
          <w:b/>
          <w:bCs/>
          <w:sz w:val="24"/>
          <w:szCs w:val="24"/>
        </w:rPr>
        <w:t xml:space="preserve"> 1.3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Pozycja Nr 1</w:t>
      </w:r>
    </w:p>
    <w:p w:rsidR="00597BBB" w:rsidRDefault="00597BBB" w:rsidP="00AB570A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53679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597BBB" w:rsidRPr="00153679" w:rsidRDefault="00597BBB" w:rsidP="00AB570A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597BBB" w:rsidRPr="00153679" w:rsidRDefault="00597BBB" w:rsidP="00AB570A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KARDIOMONITOR PEDIATRYCZNY</w:t>
      </w:r>
      <w:r w:rsidRPr="0015367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- 1 szt. </w:t>
      </w:r>
    </w:p>
    <w:p w:rsidR="00597BBB" w:rsidRPr="00153679" w:rsidRDefault="00597BBB" w:rsidP="00AB570A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i typ oferowanego urządzenia: ……………………………..…………………………</w:t>
      </w:r>
    </w:p>
    <w:p w:rsidR="00597BBB" w:rsidRPr="00153679" w:rsidRDefault="00597BBB" w:rsidP="00AB570A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Nazwa producenta: ……………..…………………………Rok produkcji:  …..……………</w:t>
      </w:r>
    </w:p>
    <w:p w:rsidR="00597BBB" w:rsidRPr="00153679" w:rsidRDefault="00597BBB" w:rsidP="00AB570A">
      <w:pPr>
        <w:spacing w:line="276" w:lineRule="auto"/>
        <w:rPr>
          <w:rFonts w:ascii="Times New Roman" w:hAnsi="Times New Roman"/>
          <w:sz w:val="24"/>
          <w:szCs w:val="24"/>
        </w:rPr>
      </w:pPr>
      <w:r w:rsidRPr="00153679">
        <w:rPr>
          <w:rFonts w:ascii="Times New Roman" w:hAnsi="Times New Roman"/>
          <w:sz w:val="24"/>
          <w:szCs w:val="24"/>
        </w:rPr>
        <w:t>Cena jednostkowa brutto ……………………………………. VAT ……… %</w:t>
      </w:r>
    </w:p>
    <w:tbl>
      <w:tblPr>
        <w:tblW w:w="10192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56"/>
        <w:gridCol w:w="4461"/>
        <w:gridCol w:w="1350"/>
        <w:gridCol w:w="1701"/>
        <w:gridCol w:w="1824"/>
      </w:tblGrid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714" w:hanging="3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Kardiomonitor pacjenta umożliwiający monitorowanie wszystkich kategorii wiekowych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Ekran LCD o przekątnej ≥ 12” i rozdzielczości ≥ 1280x800 dpi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Konstrukcja kardiomonitora niezawierająca wentylatorów; konwekcyjne chłodzenie kardiomonitora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Konstrukcja spełniająca wymagania dotyczące wstrząsów oraz wibracji mechanicznych zgodnie z normą  ISO 9919/IEC 80601-2-61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Obudowa z zintegrowanym uchwytem do przenoszenia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Waga kardiomonitora &lt; 6 kg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Obsługa za pomocą pokrętła, przycisków funkcyjnych oraz ekranu dotykowego; menu w języku polskim.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Możliwość wyboru fabrycznie skonfigurowanych układów ekranu prezentujących:</w:t>
            </w:r>
          </w:p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- 3 różne krzywe dynamiczne</w:t>
            </w:r>
          </w:p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- krzywą EKG w układzie kaskady</w:t>
            </w:r>
          </w:p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- powiększone wartości numeryczne z równoczesnym wyświetlaniem ostatnich min. 5 pomiarów NiBP</w:t>
            </w:r>
          </w:p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- 7 krzywych dynamicznych EKG odpowiadających siedmiu monitorowanym odprowadzeniom EKG</w:t>
            </w:r>
          </w:p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- dynamiczne trendy ekranowe z okresu ostatnich min. 8 h</w:t>
            </w:r>
          </w:p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- ekran gotowości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Nocny tryb pracy z automatycznym obniżeniem poziomu głośności alarmów / tonu HR oraz poziomem jasności ekranu konfigurowalnym przez Użytkownika</w:t>
            </w:r>
            <w:r w:rsidRPr="00AD40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Pamięć trendów tabelarycznych oraz graficznych dla wszystkich mierzonych parametrów min. 200 h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Funkcja zapamiętywania krzywych dynamicznych monitorowanych parametrów z ostatnich min. 48 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Kardiomonitor wyposażony w funkcję ręcznego zaznaczania zdarzeń wraz z pamięcią wszystkich krzywych z okresu zapisanego zdarzenia i prezentacją wybranych min. 3 krzywych.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Wbudowane fabrycznie min. 3 różne profile ustawień kardiomonitora odpowiadające najczęstszym klinicznym zastosowaniom kardiomonitora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Możliwość zdefiniowania przez użytkownika min. 3 własnych profili ustawień kardiomonitora zawierających min. ustawienia dotyczące: głośności, alarmów, drukowania, parametrów pomiarowych, układów wyświetlania danych oraz trendów).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Alarmy - co najmniej 3 stopniowy system alarmów - alarmy dźwiękowe i wizualne wszystkich monitorowanych parametrów z możliwością wyciszenia i zmian granic alarmowych dla każdego parametru, dostępne w jednym wspólnym menu. Progi alarmowe widoczne na ekranie głównym, ustawiane automatycznie względem aktualnego stanu pacjenta. Możliwość ustawienia „podtrzymania wyświetlania informacji” o wszystkich alarmach fizjologicznych.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Regulacja czasu wyciszenia alarmów (30-180 sekund). Kardiomonitor wyposażony w przycisk do wyciszania bieżącego alarmu oraz pauzowania wszystkich alarmów na zaprogramowany czas. Możliwość wyłączenia wszystkich alarmów bezterminowo jednym przyciskiem (dostępność funkcji konfigurowalna przez administratora / Użytkownika).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Pamięć min. 200 zdarzeń alarmowych wraz z wszystkimi danymi cyfrowymi oraz krzywymi z momentu zdarzenia. Możliwość prezentacji wybranych min. 3 krzywych.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Zasilanie - sieciowe 100-240V 50Hz z mechanicznym zabezpieczeniem przed przypadkowym wyciągnięciem kabla zasilającego.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Zintegrowane zasilanie awaryjne - akumulator litowo – jonowy; cas pracy min. 3 h (monitorowanie EKG, oddechu, SpO2 i pomiar NIBP co 15 minut).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Wyświetlanie informacji o pozostałym czasie pracy na baterii w godzinach.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Wbudowane wyjście LAN (RJ-45), wyjście VGA, min. 2 x USB, gniazdo przywołania pielęgniarki, gniazdo synchronizacji syg. EKG.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Funkcja przyjmowania nowego pacjenta z możliwością wyboru obligatoryjnych pól z wykorzystaniem przynajmniej danych dotyczących numeru pacjenta MRN, imienia, nazwiska, wieku, płci, wzrostu, wagi oraz daty i godziny przyjęcia. Możliwość wprowadzania danych pacjenta przy użyciu opcjonalnego czytnika kodów kreskowych.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Aktualizacje oprogramowania poprzez gniazdo USB. Możliwość zakupu opcjonalnego narzędzia serwisowego umożliwiającego szybkie obejrzenie statusu monitora, aktualizację oprogramowania oraz aktualizację ustawień konfiguracji ze zdalnego serwera.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Możliwość eksportowania / importowania ustawień konfiguracji kardiomonitora na dysku USB.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Możliwość rozbudowy o funkcję synchronizacji danych pacjentów ze szpitalnym systemem EMR przy użyciu połączenia LAN, WLAN oraz połączenia szeregowego.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Monitorowanie EKG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Monitorowanie EKG z wykorzystaniem  przewodu pacjenta umożliwiającego podłączenie min. 3 elektrod EKG; pomiar HR w zakresie min. 15-350 /min; wykrywanie impulsów stymulatora serca z możliwością wyboru kanału do detekcji oraz graficznym zaznaczeniem na krzywej EKG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Możliwość własnego ustawiania pozycji pomiaru P-R oraz położenia punktu J.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Pomiar, prezentacja i alarmy wartości ST we wszystkich odprowadzeniach; pomiar odcinka ST w zakresie min. od -2,0 do +2,0 mV ze wszystkich odprowadzeń jednocześnie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Możliwość rozbudowy o funkcję prezentacji odchyleń ST w postaci wykresu kołowego.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Rozpoznawanie min. 8 rodzajów zaburzeń rytmu serca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Możliwość rozbudowy urządzenia o pomiar arytmii z rozpoznawaniem min. 24 rodzajów zaburzeń rytmu, z automatycznym podziałem na min. 2 priorytety w zależności od ważności alarmu i możliwością ustawienia opóźnienia (w minutach) w alarmowaniu o arytmii dla każdego z priorytetów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Monitorowanie czynności oddechowej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Pomiar impedancyjny częstości oddechu w zakresie min. 3-150 odd./min.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Możliwość ręcznego ustawiania progu detekcji oddechów.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Monitorowanie saturacji tlenem krwi tętniczej (SpO</w:t>
            </w:r>
            <w:r w:rsidRPr="00AD40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D40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Pomiar w technologii redukującej artefakty ruchowe Nellcor, Masimo bądź FAST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Funkcja opóźnienia alarmów SpO</w:t>
            </w:r>
            <w:r w:rsidRPr="00AD40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D400A">
              <w:rPr>
                <w:rFonts w:ascii="Times New Roman" w:hAnsi="Times New Roman"/>
                <w:sz w:val="24"/>
                <w:szCs w:val="24"/>
              </w:rPr>
              <w:t xml:space="preserve"> (w tym desaturacji) konfigurowana przez Użytkownika – do min. 30 sekund.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Wyświetlane wartości cyfrowej saturacji i tętna, krzywej pletyzmograficznej. Zmiana tonu odczytu pulsu z SpO</w:t>
            </w:r>
            <w:r w:rsidRPr="00AD40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D400A">
              <w:rPr>
                <w:rFonts w:ascii="Times New Roman" w:hAnsi="Times New Roman"/>
                <w:sz w:val="24"/>
                <w:szCs w:val="24"/>
              </w:rPr>
              <w:t xml:space="preserve"> wraz ze spadkiem/wzrostem wartości SpO</w:t>
            </w:r>
            <w:r w:rsidRPr="00AD40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D400A">
              <w:rPr>
                <w:rFonts w:ascii="Times New Roman" w:hAnsi="Times New Roman"/>
                <w:sz w:val="24"/>
                <w:szCs w:val="24"/>
              </w:rPr>
              <w:t xml:space="preserve">. Wyświetlanie wskaźnika perfuzji.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Pomiar tętna w zakresie min. 30-240./min.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Możliwość stosowania czujników Masimo, Nelcor oraz FAST za pomocą opcjonalnego kabla łączącego.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Monitorowanie nieinwazyjnego ciśnienia krwi (NiBP)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Oscylometryczna metoda pomiaru; zakresy pomiarowe ciśnienia skurczowego min. 30-270 mmHg, ciśnienia rozkurczowego min. 10-240 mmHg; zakres pomiaru pulsu min. 40-300 bpm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Monitorowanie temperatury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Pomiar z dwóch kanałów z prezentacją różnicy temperatur. Możliwość stosowania czujników jednorazowych oraz wielorazowych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Drukarka termiczna z wydrukiem min. 4 kanałów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Kardiomonitor przystosowany do pracy w systemie centralnego monitorowania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Dostępne w wyniku złożenia odrębnego zamówienia konfiguracje kardiomonitora powiększone o monitorowanie kapnometrii, inwazyjnego, pomiaru ciśnienia krwi, rzutu serca, saturacji w technologii Massimo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Akcesoria: </w:t>
            </w:r>
          </w:p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- przewód zbiorczy EKG umożliwiający wpięcie trzech pojedynczych przewodów z zintegrowanymi noworodkowymi elektrodami EKG lub zestawu trzech przewodów do podpięcia elektrod EKG - 1 szt. / kardiomonitor</w:t>
            </w:r>
          </w:p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- elektrody EKG: noworodkowe, zintegrowane z przewodem podłączeniowym – min. 90 szt. / kardiomonitor</w:t>
            </w:r>
          </w:p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- wielorazowy czujnik SpO</w:t>
            </w:r>
            <w:r w:rsidRPr="00AD40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D400A">
              <w:rPr>
                <w:rFonts w:ascii="Times New Roman" w:hAnsi="Times New Roman"/>
                <w:sz w:val="24"/>
                <w:szCs w:val="24"/>
              </w:rPr>
              <w:t>: silikonowa opaska mocowana na dłoni lub stopie, dla pacjentów o wadze 1 - 4 kg - 1 szt. / kardiomonitor</w:t>
            </w:r>
          </w:p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- przewód przedłużający do czujników SpO</w:t>
            </w:r>
            <w:r w:rsidRPr="00AD400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D400A">
              <w:rPr>
                <w:rFonts w:ascii="Times New Roman" w:hAnsi="Times New Roman"/>
                <w:sz w:val="24"/>
                <w:szCs w:val="24"/>
              </w:rPr>
              <w:t xml:space="preserve"> - 1 szt. / kardiomonitor</w:t>
            </w:r>
          </w:p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- jednopacjentowe mankiety pomiarowe noworodkowe, w min. 5 różnych rozmiarach – min. 50 szt. / kardiomonitor</w:t>
            </w:r>
          </w:p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- przewód powietrza NiBP - 1 szt. / kardiomonitor</w:t>
            </w:r>
          </w:p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>- wielorazowy czujnik do pomiaru temperatury powierzchniowej – 1 szt. / kardiomonitor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Deklaracja zgodności, CE oraz wpis do rejestru wyrobów medycznych.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Autoryzowany serwis na terenie Polski z dostępem do oryginalnych części zamiennych od producenta (autoryzacja).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BBB" w:rsidRPr="00AD400A">
        <w:trPr>
          <w:trHeight w:val="13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7BBB" w:rsidRPr="00AD400A" w:rsidRDefault="00597BBB" w:rsidP="00AB570A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400A">
              <w:rPr>
                <w:rFonts w:ascii="Times New Roman" w:hAnsi="Times New Roman"/>
                <w:sz w:val="24"/>
                <w:szCs w:val="24"/>
              </w:rPr>
              <w:t xml:space="preserve">Gwarancja - min. 24 miesięcy na kardiomonitor. Gwarancja min. 12 miesięcy na akcesoria (z wyłączeniem przypadków naturalnego zużycia). Gwarancja dostępności oryginalnych części zamiennych przez min. 8 lat.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7BBB" w:rsidRPr="00AD400A" w:rsidRDefault="00597BBB" w:rsidP="00DA195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00A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BBB" w:rsidRPr="00AD400A" w:rsidRDefault="00597BBB" w:rsidP="00DA195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97BBB" w:rsidRDefault="00597BBB"/>
    <w:sectPr w:rsidR="00597BBB" w:rsidSect="000C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22B0"/>
    <w:multiLevelType w:val="hybridMultilevel"/>
    <w:tmpl w:val="112C24A4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70A"/>
    <w:rsid w:val="000C52CE"/>
    <w:rsid w:val="00153679"/>
    <w:rsid w:val="00597BBB"/>
    <w:rsid w:val="008E0EC9"/>
    <w:rsid w:val="00A965F1"/>
    <w:rsid w:val="00AB570A"/>
    <w:rsid w:val="00AD400A"/>
    <w:rsid w:val="00DA1952"/>
    <w:rsid w:val="00EF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0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57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1193</Words>
  <Characters>7164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sekretariat</cp:lastModifiedBy>
  <cp:revision>2</cp:revision>
  <cp:lastPrinted>2019-06-12T10:07:00Z</cp:lastPrinted>
  <dcterms:created xsi:type="dcterms:W3CDTF">2019-06-05T09:51:00Z</dcterms:created>
  <dcterms:modified xsi:type="dcterms:W3CDTF">2019-06-12T10:08:00Z</dcterms:modified>
</cp:coreProperties>
</file>